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500C" w14:textId="77777777" w:rsidR="00B738E5" w:rsidRPr="00D232E3" w:rsidRDefault="00B738E5" w:rsidP="00B738E5">
      <w:pPr>
        <w:rPr>
          <w:rFonts w:ascii="Times" w:hAnsi="Times"/>
          <w:color w:val="FF0000"/>
          <w:sz w:val="28"/>
          <w:szCs w:val="28"/>
        </w:rPr>
      </w:pPr>
    </w:p>
    <w:p w14:paraId="59769ED2" w14:textId="77777777" w:rsidR="00B738E5" w:rsidRPr="00D232E3" w:rsidRDefault="00B738E5" w:rsidP="00B738E5">
      <w:pPr>
        <w:rPr>
          <w:rFonts w:ascii="Times" w:hAnsi="Times"/>
          <w:sz w:val="28"/>
          <w:szCs w:val="28"/>
        </w:rPr>
      </w:pPr>
    </w:p>
    <w:tbl>
      <w:tblPr>
        <w:tblW w:w="10800" w:type="dxa"/>
        <w:tblInd w:w="-792" w:type="dxa"/>
        <w:tblLayout w:type="fixed"/>
        <w:tblLook w:val="00A0" w:firstRow="1" w:lastRow="0" w:firstColumn="1" w:lastColumn="0" w:noHBand="0" w:noVBand="0"/>
      </w:tblPr>
      <w:tblGrid>
        <w:gridCol w:w="2160"/>
        <w:gridCol w:w="5940"/>
        <w:gridCol w:w="2700"/>
      </w:tblGrid>
      <w:tr w:rsidR="00B738E5" w:rsidRPr="00D232E3" w14:paraId="6B188B68" w14:textId="77777777" w:rsidTr="00B738E5">
        <w:trPr>
          <w:cantSplit/>
          <w:trHeight w:val="720"/>
        </w:trPr>
        <w:tc>
          <w:tcPr>
            <w:tcW w:w="2160" w:type="dxa"/>
            <w:vMerge w:val="restart"/>
            <w:vAlign w:val="center"/>
            <w:hideMark/>
          </w:tcPr>
          <w:p w14:paraId="36B7BC8D" w14:textId="24EE2F66" w:rsidR="00B738E5" w:rsidRPr="00D232E3" w:rsidRDefault="00B738E5">
            <w:pPr>
              <w:jc w:val="center"/>
              <w:rPr>
                <w:rFonts w:ascii="Times" w:hAnsi="Times" w:cs="Times New Roman"/>
                <w:sz w:val="24"/>
                <w:szCs w:val="24"/>
              </w:rPr>
            </w:pPr>
            <w:r w:rsidRPr="00D232E3">
              <w:rPr>
                <w:rFonts w:ascii="Times" w:hAnsi="Times" w:cs="Times New Roman"/>
                <w:noProof/>
              </w:rPr>
              <w:drawing>
                <wp:inline distT="0" distB="0" distL="0" distR="0" wp14:anchorId="73F1D438" wp14:editId="76689377">
                  <wp:extent cx="1199515" cy="11626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1199515" cy="1162685"/>
                          </a:xfrm>
                          <a:prstGeom prst="rect">
                            <a:avLst/>
                          </a:prstGeom>
                          <a:noFill/>
                          <a:ln>
                            <a:noFill/>
                          </a:ln>
                        </pic:spPr>
                      </pic:pic>
                    </a:graphicData>
                  </a:graphic>
                </wp:inline>
              </w:drawing>
            </w:r>
          </w:p>
        </w:tc>
        <w:tc>
          <w:tcPr>
            <w:tcW w:w="5940" w:type="dxa"/>
            <w:tcBorders>
              <w:top w:val="nil"/>
              <w:left w:val="nil"/>
              <w:bottom w:val="single" w:sz="4" w:space="0" w:color="auto"/>
              <w:right w:val="nil"/>
            </w:tcBorders>
          </w:tcPr>
          <w:p w14:paraId="41C93408" w14:textId="77777777" w:rsidR="00B738E5" w:rsidRPr="00D232E3" w:rsidRDefault="00B738E5">
            <w:pPr>
              <w:jc w:val="center"/>
              <w:rPr>
                <w:rFonts w:ascii="Times" w:hAnsi="Times" w:cs="Times New Roman"/>
                <w:b/>
                <w:sz w:val="36"/>
                <w:szCs w:val="36"/>
              </w:rPr>
            </w:pPr>
          </w:p>
          <w:p w14:paraId="5EDDE355" w14:textId="77777777" w:rsidR="00B738E5" w:rsidRPr="00D232E3" w:rsidRDefault="00B738E5">
            <w:pPr>
              <w:jc w:val="center"/>
              <w:rPr>
                <w:rFonts w:ascii="Times" w:hAnsi="Times" w:cs="Times New Roman"/>
                <w:b/>
                <w:sz w:val="48"/>
                <w:szCs w:val="48"/>
              </w:rPr>
            </w:pPr>
            <w:r w:rsidRPr="00D232E3">
              <w:rPr>
                <w:rFonts w:ascii="Times" w:hAnsi="Times" w:cs="Times New Roman"/>
                <w:b/>
                <w:sz w:val="48"/>
                <w:szCs w:val="48"/>
              </w:rPr>
              <w:t>TOWN OF MILLIS</w:t>
            </w:r>
          </w:p>
        </w:tc>
        <w:tc>
          <w:tcPr>
            <w:tcW w:w="2700" w:type="dxa"/>
            <w:tcBorders>
              <w:top w:val="nil"/>
              <w:left w:val="nil"/>
              <w:bottom w:val="single" w:sz="4" w:space="0" w:color="auto"/>
              <w:right w:val="nil"/>
            </w:tcBorders>
          </w:tcPr>
          <w:p w14:paraId="01671836" w14:textId="77777777" w:rsidR="00B738E5" w:rsidRPr="00D232E3" w:rsidRDefault="00B738E5">
            <w:pPr>
              <w:rPr>
                <w:rFonts w:ascii="Times" w:hAnsi="Times" w:cs="Times New Roman"/>
                <w:sz w:val="16"/>
                <w:szCs w:val="16"/>
              </w:rPr>
            </w:pPr>
          </w:p>
        </w:tc>
      </w:tr>
      <w:tr w:rsidR="00B738E5" w:rsidRPr="00D232E3" w14:paraId="791DD356" w14:textId="77777777" w:rsidTr="00B738E5">
        <w:trPr>
          <w:cantSplit/>
        </w:trPr>
        <w:tc>
          <w:tcPr>
            <w:tcW w:w="2160" w:type="dxa"/>
            <w:vMerge/>
            <w:vAlign w:val="center"/>
            <w:hideMark/>
          </w:tcPr>
          <w:p w14:paraId="27A9130A" w14:textId="77777777" w:rsidR="00B738E5" w:rsidRPr="00D232E3" w:rsidRDefault="00B738E5">
            <w:pPr>
              <w:rPr>
                <w:rFonts w:ascii="Times" w:hAnsi="Times" w:cs="Times New Roman"/>
                <w:sz w:val="24"/>
                <w:szCs w:val="24"/>
              </w:rPr>
            </w:pPr>
          </w:p>
        </w:tc>
        <w:tc>
          <w:tcPr>
            <w:tcW w:w="5940" w:type="dxa"/>
          </w:tcPr>
          <w:p w14:paraId="1C4C2833" w14:textId="77777777" w:rsidR="00B738E5" w:rsidRPr="00D232E3" w:rsidRDefault="00B738E5">
            <w:pPr>
              <w:rPr>
                <w:rFonts w:ascii="Times" w:hAnsi="Times" w:cs="Times New Roman"/>
                <w:b/>
                <w:sz w:val="16"/>
                <w:szCs w:val="16"/>
              </w:rPr>
            </w:pPr>
          </w:p>
          <w:p w14:paraId="30AEDD88" w14:textId="77777777" w:rsidR="00B738E5" w:rsidRPr="00D232E3" w:rsidRDefault="00B738E5">
            <w:pPr>
              <w:jc w:val="center"/>
              <w:rPr>
                <w:rFonts w:ascii="Times" w:hAnsi="Times" w:cs="Times New Roman"/>
                <w:b/>
                <w:sz w:val="28"/>
                <w:szCs w:val="28"/>
              </w:rPr>
            </w:pPr>
            <w:r w:rsidRPr="00D232E3">
              <w:rPr>
                <w:rFonts w:ascii="Times" w:hAnsi="Times" w:cs="Times New Roman"/>
                <w:b/>
                <w:sz w:val="28"/>
                <w:szCs w:val="28"/>
              </w:rPr>
              <w:t xml:space="preserve">        MILLIS ZONING BOARD OF APPEALS</w:t>
            </w:r>
          </w:p>
          <w:p w14:paraId="3F757C4E" w14:textId="77777777" w:rsidR="00B738E5" w:rsidRPr="00D232E3" w:rsidRDefault="00B738E5">
            <w:pPr>
              <w:jc w:val="center"/>
              <w:rPr>
                <w:rFonts w:ascii="Times" w:hAnsi="Times" w:cs="Times New Roman"/>
                <w:sz w:val="24"/>
                <w:szCs w:val="24"/>
              </w:rPr>
            </w:pPr>
            <w:r w:rsidRPr="00D232E3">
              <w:rPr>
                <w:rFonts w:ascii="Times" w:hAnsi="Times" w:cs="Times New Roman"/>
              </w:rPr>
              <w:t>900 Main Street • Millis, MA 02054</w:t>
            </w:r>
          </w:p>
          <w:p w14:paraId="192E8445" w14:textId="77777777" w:rsidR="00B738E5" w:rsidRPr="00D232E3" w:rsidRDefault="00B738E5">
            <w:pPr>
              <w:jc w:val="center"/>
              <w:rPr>
                <w:rFonts w:ascii="Times" w:hAnsi="Times" w:cs="Times New Roman"/>
                <w:sz w:val="20"/>
              </w:rPr>
            </w:pPr>
          </w:p>
        </w:tc>
        <w:tc>
          <w:tcPr>
            <w:tcW w:w="2700" w:type="dxa"/>
          </w:tcPr>
          <w:p w14:paraId="28950CEE" w14:textId="77777777" w:rsidR="00B738E5" w:rsidRPr="00D232E3" w:rsidRDefault="00B738E5">
            <w:pPr>
              <w:rPr>
                <w:rFonts w:ascii="Times" w:hAnsi="Times" w:cs="Times New Roman"/>
                <w:sz w:val="16"/>
                <w:szCs w:val="16"/>
              </w:rPr>
            </w:pPr>
          </w:p>
        </w:tc>
      </w:tr>
    </w:tbl>
    <w:p w14:paraId="08417206" w14:textId="77777777" w:rsidR="00B738E5" w:rsidRPr="00D232E3" w:rsidRDefault="00B738E5" w:rsidP="00B738E5">
      <w:pPr>
        <w:pStyle w:val="Heading1"/>
        <w:rPr>
          <w:rFonts w:ascii="Times" w:hAnsi="Times"/>
          <w:sz w:val="28"/>
          <w:szCs w:val="28"/>
        </w:rPr>
      </w:pPr>
      <w:r w:rsidRPr="00D232E3">
        <w:rPr>
          <w:rFonts w:ascii="Times" w:hAnsi="Times"/>
          <w:sz w:val="28"/>
          <w:szCs w:val="28"/>
        </w:rPr>
        <w:t>Meeting Minutes</w:t>
      </w:r>
    </w:p>
    <w:p w14:paraId="064441AF" w14:textId="3E1EE2BB" w:rsidR="00B738E5" w:rsidRPr="00D232E3" w:rsidRDefault="00B738E5" w:rsidP="004B3E8E">
      <w:pPr>
        <w:jc w:val="center"/>
        <w:rPr>
          <w:rFonts w:ascii="Times" w:hAnsi="Times" w:cs="Times New Roman"/>
          <w:bCs/>
          <w:i/>
          <w:sz w:val="28"/>
          <w:szCs w:val="28"/>
        </w:rPr>
      </w:pPr>
      <w:r w:rsidRPr="00D232E3">
        <w:rPr>
          <w:rFonts w:ascii="Times" w:hAnsi="Times" w:cs="Times New Roman"/>
          <w:bCs/>
          <w:i/>
          <w:sz w:val="28"/>
          <w:szCs w:val="28"/>
        </w:rPr>
        <w:t xml:space="preserve">7:00 PM, Tuesday, </w:t>
      </w:r>
      <w:r w:rsidR="004B3E8E" w:rsidRPr="00D232E3">
        <w:rPr>
          <w:rFonts w:ascii="Times" w:hAnsi="Times" w:cs="Times New Roman"/>
          <w:bCs/>
          <w:i/>
          <w:sz w:val="28"/>
          <w:szCs w:val="28"/>
        </w:rPr>
        <w:t>March 29</w:t>
      </w:r>
      <w:r w:rsidRPr="00D232E3">
        <w:rPr>
          <w:rFonts w:ascii="Times" w:hAnsi="Times" w:cs="Times New Roman"/>
          <w:bCs/>
          <w:i/>
          <w:sz w:val="28"/>
          <w:szCs w:val="28"/>
        </w:rPr>
        <w:t>, 202</w:t>
      </w:r>
      <w:r w:rsidR="004B3E8E" w:rsidRPr="00D232E3">
        <w:rPr>
          <w:rFonts w:ascii="Times" w:hAnsi="Times" w:cs="Times New Roman"/>
          <w:bCs/>
          <w:i/>
          <w:sz w:val="28"/>
          <w:szCs w:val="28"/>
        </w:rPr>
        <w:t>2</w:t>
      </w:r>
    </w:p>
    <w:p w14:paraId="41ECF474" w14:textId="64E52E4D" w:rsidR="004B3E8E" w:rsidRPr="00D232E3" w:rsidRDefault="004B3E8E" w:rsidP="004B3E8E">
      <w:pPr>
        <w:jc w:val="center"/>
        <w:rPr>
          <w:rFonts w:ascii="Times" w:hAnsi="Times" w:cs="Times New Roman"/>
          <w:bCs/>
          <w:i/>
          <w:sz w:val="28"/>
          <w:szCs w:val="28"/>
        </w:rPr>
      </w:pPr>
      <w:r w:rsidRPr="00D232E3">
        <w:rPr>
          <w:rFonts w:ascii="Times" w:hAnsi="Times" w:cs="Times New Roman"/>
          <w:bCs/>
          <w:i/>
          <w:sz w:val="28"/>
          <w:szCs w:val="28"/>
        </w:rPr>
        <w:t>Room 130</w:t>
      </w:r>
    </w:p>
    <w:p w14:paraId="03987C6B" w14:textId="77777777" w:rsidR="00B738E5" w:rsidRPr="00D232E3" w:rsidRDefault="00B738E5" w:rsidP="00B82204">
      <w:pPr>
        <w:spacing w:after="0"/>
        <w:rPr>
          <w:rFonts w:ascii="Times" w:hAnsi="Times" w:cs="Times New Roman"/>
          <w:b/>
          <w:bCs/>
          <w:u w:val="single"/>
        </w:rPr>
      </w:pPr>
      <w:r w:rsidRPr="00D232E3">
        <w:rPr>
          <w:rFonts w:ascii="Times" w:hAnsi="Times" w:cs="Times New Roman"/>
          <w:b/>
          <w:bCs/>
          <w:sz w:val="28"/>
          <w:szCs w:val="28"/>
          <w:u w:val="single"/>
        </w:rPr>
        <w:t>Present:</w:t>
      </w:r>
      <w:r w:rsidRPr="00D232E3">
        <w:rPr>
          <w:rFonts w:ascii="Times" w:hAnsi="Times" w:cs="Times New Roman"/>
          <w:b/>
          <w:bCs/>
          <w:u w:val="single"/>
        </w:rPr>
        <w:t xml:space="preserve"> </w:t>
      </w:r>
    </w:p>
    <w:p w14:paraId="0BE9BDEF" w14:textId="77777777" w:rsidR="00B738E5" w:rsidRPr="009A69D5" w:rsidRDefault="00B738E5" w:rsidP="00B738E5">
      <w:pPr>
        <w:rPr>
          <w:rFonts w:ascii="Times" w:hAnsi="Times" w:cs="Times New Roman"/>
          <w:bCs/>
          <w:sz w:val="24"/>
          <w:szCs w:val="24"/>
        </w:rPr>
      </w:pPr>
      <w:r w:rsidRPr="009A69D5">
        <w:rPr>
          <w:rFonts w:ascii="Times" w:hAnsi="Times" w:cs="Times New Roman"/>
          <w:bCs/>
          <w:sz w:val="24"/>
          <w:szCs w:val="24"/>
        </w:rPr>
        <w:t xml:space="preserve">Members: Peter </w:t>
      </w:r>
      <w:proofErr w:type="spellStart"/>
      <w:r w:rsidRPr="009A69D5">
        <w:rPr>
          <w:rFonts w:ascii="Times" w:hAnsi="Times" w:cs="Times New Roman"/>
          <w:bCs/>
          <w:sz w:val="24"/>
          <w:szCs w:val="24"/>
        </w:rPr>
        <w:t>Koufopoulos</w:t>
      </w:r>
      <w:proofErr w:type="spellEnd"/>
      <w:r w:rsidRPr="009A69D5">
        <w:rPr>
          <w:rFonts w:ascii="Times" w:hAnsi="Times" w:cs="Times New Roman"/>
          <w:bCs/>
          <w:sz w:val="24"/>
          <w:szCs w:val="24"/>
        </w:rPr>
        <w:t xml:space="preserve">, Wayne Carlson, </w:t>
      </w:r>
      <w:r w:rsidRPr="009A69D5">
        <w:rPr>
          <w:rFonts w:ascii="Times" w:hAnsi="Times" w:cs="Times New Roman"/>
          <w:sz w:val="24"/>
          <w:szCs w:val="24"/>
        </w:rPr>
        <w:t xml:space="preserve">Bonnie J. MacDonald, Don </w:t>
      </w:r>
      <w:proofErr w:type="gramStart"/>
      <w:r w:rsidRPr="009A69D5">
        <w:rPr>
          <w:rFonts w:ascii="Times" w:hAnsi="Times" w:cs="Times New Roman"/>
          <w:sz w:val="24"/>
          <w:szCs w:val="24"/>
        </w:rPr>
        <w:t>Rivers</w:t>
      </w:r>
      <w:proofErr w:type="gramEnd"/>
      <w:r w:rsidRPr="009A69D5">
        <w:rPr>
          <w:rFonts w:ascii="Times" w:hAnsi="Times" w:cs="Times New Roman"/>
          <w:sz w:val="24"/>
          <w:szCs w:val="24"/>
        </w:rPr>
        <w:t xml:space="preserve"> </w:t>
      </w:r>
      <w:r w:rsidRPr="009A69D5">
        <w:rPr>
          <w:rFonts w:ascii="Times" w:hAnsi="Times" w:cs="Times New Roman"/>
          <w:bCs/>
          <w:sz w:val="24"/>
          <w:szCs w:val="24"/>
        </w:rPr>
        <w:t xml:space="preserve">and William Lawson.  </w:t>
      </w:r>
    </w:p>
    <w:p w14:paraId="6C2863CE" w14:textId="6A0797A1" w:rsidR="00D232E3" w:rsidRPr="009A69D5" w:rsidRDefault="009A69D5" w:rsidP="00D232E3">
      <w:pPr>
        <w:rPr>
          <w:rFonts w:ascii="Times" w:hAnsi="Times"/>
          <w:b/>
          <w:bCs/>
          <w:sz w:val="24"/>
          <w:szCs w:val="24"/>
          <w:u w:val="single"/>
        </w:rPr>
      </w:pPr>
      <w:r w:rsidRPr="009A69D5">
        <w:rPr>
          <w:rFonts w:ascii="Times" w:hAnsi="Times"/>
          <w:b/>
          <w:bCs/>
          <w:sz w:val="24"/>
          <w:szCs w:val="24"/>
          <w:u w:val="single"/>
        </w:rPr>
        <w:t>Public Hearing 76 Farm Street:</w:t>
      </w:r>
    </w:p>
    <w:p w14:paraId="7358DB5B" w14:textId="77777777" w:rsidR="00D232E3" w:rsidRPr="009A69D5" w:rsidRDefault="00D232E3" w:rsidP="00D232E3">
      <w:pPr>
        <w:rPr>
          <w:rFonts w:ascii="Times" w:hAnsi="Times"/>
          <w:sz w:val="24"/>
          <w:szCs w:val="24"/>
        </w:rPr>
      </w:pPr>
      <w:r w:rsidRPr="009A69D5">
        <w:rPr>
          <w:rFonts w:ascii="Times" w:hAnsi="Times"/>
          <w:sz w:val="24"/>
          <w:szCs w:val="24"/>
        </w:rPr>
        <w:t>The Chairman opened the meeting at 7:00 pm.</w:t>
      </w:r>
    </w:p>
    <w:p w14:paraId="031DE2CE" w14:textId="67318F71" w:rsidR="00D232E3" w:rsidRPr="009A69D5" w:rsidRDefault="00D232E3" w:rsidP="00D232E3">
      <w:pPr>
        <w:rPr>
          <w:rFonts w:ascii="Times" w:hAnsi="Times"/>
          <w:sz w:val="24"/>
          <w:szCs w:val="24"/>
        </w:rPr>
      </w:pPr>
      <w:r w:rsidRPr="009A69D5">
        <w:rPr>
          <w:rFonts w:ascii="Times" w:hAnsi="Times"/>
          <w:sz w:val="24"/>
          <w:szCs w:val="24"/>
        </w:rPr>
        <w:t xml:space="preserve">By application filed with the office of the Millis Town Clerk, the petitioner Luiz </w:t>
      </w:r>
      <w:proofErr w:type="spellStart"/>
      <w:r w:rsidRPr="009A69D5">
        <w:rPr>
          <w:rFonts w:ascii="Times" w:hAnsi="Times"/>
          <w:sz w:val="24"/>
          <w:szCs w:val="24"/>
        </w:rPr>
        <w:t>Bromonschenkel</w:t>
      </w:r>
      <w:proofErr w:type="spellEnd"/>
      <w:r w:rsidRPr="009A69D5">
        <w:rPr>
          <w:rFonts w:ascii="Times" w:hAnsi="Times"/>
          <w:sz w:val="24"/>
          <w:szCs w:val="24"/>
        </w:rPr>
        <w:t>, for property located at 76 Farm Street, Map# 31, Parcel #2 RS Zone.</w:t>
      </w:r>
    </w:p>
    <w:p w14:paraId="13703927" w14:textId="32E4352F" w:rsidR="00D232E3" w:rsidRPr="009A69D5" w:rsidRDefault="00D232E3" w:rsidP="00D232E3">
      <w:pPr>
        <w:rPr>
          <w:rFonts w:ascii="Times" w:hAnsi="Times"/>
          <w:sz w:val="24"/>
          <w:szCs w:val="24"/>
        </w:rPr>
      </w:pPr>
      <w:r w:rsidRPr="009A69D5">
        <w:rPr>
          <w:rFonts w:ascii="Times" w:hAnsi="Times"/>
          <w:sz w:val="24"/>
          <w:szCs w:val="24"/>
        </w:rPr>
        <w:t>The petitioner is seeking a finding under Section IX non-conforming uses, structures and extension and alteration to allow for the finding that the adding of a dormer on the second-floor bedroom and the adding of the front porch will not be substantially more detrimental to the neighborhood.</w:t>
      </w:r>
    </w:p>
    <w:p w14:paraId="701DF9A8" w14:textId="77D9211D" w:rsidR="00D232E3" w:rsidRPr="009A69D5" w:rsidRDefault="00D232E3" w:rsidP="00D232E3">
      <w:pPr>
        <w:rPr>
          <w:rFonts w:ascii="Times" w:hAnsi="Times"/>
          <w:sz w:val="24"/>
          <w:szCs w:val="24"/>
        </w:rPr>
      </w:pPr>
      <w:r w:rsidRPr="009A69D5">
        <w:rPr>
          <w:rFonts w:ascii="Times" w:hAnsi="Times"/>
          <w:sz w:val="24"/>
          <w:szCs w:val="24"/>
        </w:rPr>
        <w:t xml:space="preserve">Notice of the application was published in the Milford Daily News.  A public hearing in accordance with said notice was held on March 29, 2022 at 7:00 pm in the Veterans Memorial Building, Room 130.  Notice of the hearing was provided to the petitioners, abutters, and appropriate town boards and officials.  </w:t>
      </w:r>
    </w:p>
    <w:p w14:paraId="0F594811" w14:textId="5FD85BF4" w:rsidR="00D232E3" w:rsidRPr="009A69D5" w:rsidRDefault="00D232E3" w:rsidP="00D232E3">
      <w:pPr>
        <w:rPr>
          <w:rFonts w:ascii="Times" w:hAnsi="Times"/>
          <w:color w:val="000000"/>
          <w:sz w:val="24"/>
          <w:szCs w:val="24"/>
        </w:rPr>
      </w:pPr>
      <w:r w:rsidRPr="009A69D5">
        <w:rPr>
          <w:rFonts w:ascii="Times" w:hAnsi="Times"/>
          <w:color w:val="000000"/>
          <w:sz w:val="24"/>
          <w:szCs w:val="24"/>
        </w:rPr>
        <w:t xml:space="preserve">The Notice of Hearing was read. Mr. </w:t>
      </w:r>
      <w:proofErr w:type="spellStart"/>
      <w:r w:rsidRPr="009A69D5">
        <w:rPr>
          <w:rFonts w:ascii="Times" w:hAnsi="Times"/>
          <w:color w:val="000000"/>
          <w:sz w:val="24"/>
          <w:szCs w:val="24"/>
        </w:rPr>
        <w:t>Koufopoulos</w:t>
      </w:r>
      <w:proofErr w:type="spellEnd"/>
      <w:r w:rsidRPr="009A69D5">
        <w:rPr>
          <w:rFonts w:ascii="Times" w:hAnsi="Times"/>
          <w:color w:val="000000"/>
          <w:sz w:val="24"/>
          <w:szCs w:val="24"/>
        </w:rPr>
        <w:t xml:space="preserve"> noted that abutters had been notified, the notice of hearing had been advertised and no correspondence had been received. There were two abutters present and were not opposed to the finding. </w:t>
      </w:r>
    </w:p>
    <w:p w14:paraId="654AC0CF" w14:textId="417980F3" w:rsidR="00D232E3" w:rsidRPr="009A69D5" w:rsidRDefault="00D232E3" w:rsidP="00D232E3">
      <w:pPr>
        <w:rPr>
          <w:rFonts w:ascii="Times" w:hAnsi="Times"/>
          <w:color w:val="000000"/>
          <w:sz w:val="24"/>
          <w:szCs w:val="24"/>
        </w:rPr>
      </w:pPr>
      <w:r w:rsidRPr="009A69D5">
        <w:rPr>
          <w:rFonts w:ascii="Times" w:hAnsi="Times"/>
          <w:color w:val="000000"/>
          <w:sz w:val="24"/>
          <w:szCs w:val="24"/>
        </w:rPr>
        <w:t xml:space="preserve">The applicant explained that they are seeking a finding that the </w:t>
      </w:r>
      <w:r w:rsidRPr="009A69D5">
        <w:rPr>
          <w:rFonts w:ascii="Times" w:hAnsi="Times"/>
          <w:sz w:val="24"/>
          <w:szCs w:val="24"/>
        </w:rPr>
        <w:t xml:space="preserve">alteration to the front of the house to allow for the adding of a dormer on the second-floor bedroom and the adding of the front porch </w:t>
      </w:r>
      <w:r w:rsidRPr="009A69D5">
        <w:rPr>
          <w:rFonts w:ascii="Times" w:hAnsi="Times"/>
          <w:color w:val="000000"/>
          <w:sz w:val="24"/>
          <w:szCs w:val="24"/>
        </w:rPr>
        <w:t>not be substantially more detrimental to the neighborhood.</w:t>
      </w:r>
    </w:p>
    <w:p w14:paraId="7FD3AAE0" w14:textId="77777777" w:rsidR="00D232E3" w:rsidRPr="009A69D5" w:rsidRDefault="00D232E3" w:rsidP="00D232E3">
      <w:pPr>
        <w:rPr>
          <w:rFonts w:ascii="Times" w:hAnsi="Times"/>
          <w:color w:val="000000"/>
          <w:sz w:val="24"/>
          <w:szCs w:val="24"/>
        </w:rPr>
      </w:pPr>
      <w:r w:rsidRPr="009A69D5">
        <w:rPr>
          <w:rFonts w:ascii="Times" w:hAnsi="Times"/>
          <w:color w:val="000000"/>
          <w:sz w:val="24"/>
          <w:szCs w:val="24"/>
        </w:rPr>
        <w:lastRenderedPageBreak/>
        <w:t xml:space="preserve">Acting on a motion made by Mr. Carlson and seconded by Mr. Lawson, the Board voted unanimously to close the public hearing.  </w:t>
      </w:r>
    </w:p>
    <w:p w14:paraId="764F3FDE" w14:textId="77777777" w:rsidR="00D232E3" w:rsidRPr="009A69D5" w:rsidRDefault="00D232E3" w:rsidP="00D232E3">
      <w:pPr>
        <w:rPr>
          <w:rFonts w:ascii="Times" w:hAnsi="Times"/>
          <w:color w:val="000000"/>
          <w:sz w:val="24"/>
          <w:szCs w:val="24"/>
        </w:rPr>
      </w:pPr>
    </w:p>
    <w:p w14:paraId="3B169FD5" w14:textId="6B63036D" w:rsidR="00D232E3" w:rsidRPr="009A69D5" w:rsidRDefault="00D232E3" w:rsidP="00D232E3">
      <w:pPr>
        <w:rPr>
          <w:rFonts w:ascii="Times" w:hAnsi="Times"/>
          <w:color w:val="000000"/>
          <w:sz w:val="24"/>
          <w:szCs w:val="24"/>
        </w:rPr>
      </w:pPr>
      <w:r w:rsidRPr="009A69D5">
        <w:rPr>
          <w:rFonts w:ascii="Times" w:hAnsi="Times"/>
          <w:color w:val="000000"/>
          <w:sz w:val="24"/>
          <w:szCs w:val="24"/>
        </w:rPr>
        <w:t xml:space="preserve">Acting on a motion made by Mr. Carlson and seconded by Mr. Lawson, the Board voted unanimously to make a finding that the </w:t>
      </w:r>
      <w:r w:rsidRPr="009A69D5">
        <w:rPr>
          <w:rFonts w:ascii="Times" w:hAnsi="Times"/>
          <w:sz w:val="24"/>
          <w:szCs w:val="24"/>
        </w:rPr>
        <w:t xml:space="preserve">adding of a dormer on the second-floor bedroom and the adding of the front porch </w:t>
      </w:r>
      <w:r w:rsidRPr="009A69D5">
        <w:rPr>
          <w:rFonts w:ascii="Times" w:hAnsi="Times"/>
          <w:color w:val="000000"/>
          <w:sz w:val="24"/>
          <w:szCs w:val="24"/>
        </w:rPr>
        <w:t>at 76 Farm Street as referenced on the plan by Residential Alteration  dated February 3, 2022, will not be substantially more detrimental to the neighborhood than the existing nonconformity.</w:t>
      </w:r>
    </w:p>
    <w:p w14:paraId="6DFE83B8" w14:textId="77777777" w:rsidR="00D232E3" w:rsidRPr="009A69D5" w:rsidRDefault="00D232E3" w:rsidP="00D232E3">
      <w:pPr>
        <w:rPr>
          <w:rFonts w:ascii="Times" w:hAnsi="Times"/>
          <w:color w:val="000000"/>
          <w:sz w:val="24"/>
          <w:szCs w:val="24"/>
        </w:rPr>
      </w:pPr>
      <w:r w:rsidRPr="009A69D5">
        <w:rPr>
          <w:rFonts w:ascii="Times" w:hAnsi="Times"/>
          <w:color w:val="000000"/>
          <w:sz w:val="24"/>
          <w:szCs w:val="24"/>
        </w:rPr>
        <w:t xml:space="preserve"> The Millis Zoning Board of Appeals finds:</w:t>
      </w:r>
    </w:p>
    <w:p w14:paraId="581025C6" w14:textId="77777777" w:rsidR="00D232E3" w:rsidRPr="009A69D5" w:rsidRDefault="00D232E3" w:rsidP="00D232E3">
      <w:pPr>
        <w:rPr>
          <w:rFonts w:ascii="Times" w:hAnsi="Times"/>
          <w:color w:val="000000"/>
          <w:sz w:val="24"/>
          <w:szCs w:val="24"/>
        </w:rPr>
      </w:pPr>
      <w:r w:rsidRPr="009A69D5">
        <w:rPr>
          <w:rFonts w:ascii="Times" w:hAnsi="Times"/>
          <w:color w:val="000000"/>
          <w:sz w:val="24"/>
          <w:szCs w:val="24"/>
        </w:rPr>
        <w:t>1.</w:t>
      </w:r>
      <w:r w:rsidRPr="009A69D5">
        <w:rPr>
          <w:rFonts w:ascii="Times" w:hAnsi="Times"/>
          <w:color w:val="000000"/>
          <w:sz w:val="24"/>
          <w:szCs w:val="24"/>
        </w:rPr>
        <w:tab/>
        <w:t>The request is not unreasonable and would be of benefit to the general community.</w:t>
      </w:r>
    </w:p>
    <w:p w14:paraId="07CA6636" w14:textId="508760E3" w:rsidR="00D232E3" w:rsidRPr="009A69D5" w:rsidRDefault="00D232E3" w:rsidP="00D232E3">
      <w:pPr>
        <w:ind w:left="720" w:hanging="720"/>
        <w:rPr>
          <w:rFonts w:ascii="Times" w:hAnsi="Times"/>
          <w:color w:val="000000"/>
          <w:sz w:val="24"/>
          <w:szCs w:val="24"/>
        </w:rPr>
      </w:pPr>
      <w:r w:rsidRPr="009A69D5">
        <w:rPr>
          <w:rFonts w:ascii="Times" w:hAnsi="Times"/>
          <w:color w:val="000000"/>
          <w:sz w:val="24"/>
          <w:szCs w:val="24"/>
        </w:rPr>
        <w:t>2.</w:t>
      </w:r>
      <w:r w:rsidRPr="009A69D5">
        <w:rPr>
          <w:rFonts w:ascii="Times" w:hAnsi="Times"/>
          <w:color w:val="000000"/>
          <w:sz w:val="24"/>
          <w:szCs w:val="24"/>
        </w:rPr>
        <w:tab/>
        <w:t>The proposed change and alteration will not be substantially more detrimental to neighborhood.</w:t>
      </w:r>
    </w:p>
    <w:p w14:paraId="7ABFE2AE" w14:textId="749CBAB4" w:rsidR="00D232E3" w:rsidRPr="009A69D5" w:rsidRDefault="00D232E3" w:rsidP="00D232E3">
      <w:pPr>
        <w:rPr>
          <w:rFonts w:ascii="Times" w:hAnsi="Times"/>
          <w:color w:val="000000"/>
          <w:sz w:val="24"/>
          <w:szCs w:val="24"/>
        </w:rPr>
      </w:pPr>
      <w:r w:rsidRPr="009A69D5">
        <w:rPr>
          <w:rFonts w:ascii="Times" w:hAnsi="Times"/>
          <w:color w:val="000000"/>
          <w:sz w:val="24"/>
          <w:szCs w:val="24"/>
        </w:rPr>
        <w:t xml:space="preserve">Therefore, the Millis Zoning Board of Appeal votes unanimously finding under Section IX non-conforming uses, structures and extension and alteration that the </w:t>
      </w:r>
      <w:r w:rsidRPr="009A69D5">
        <w:rPr>
          <w:rFonts w:ascii="Times" w:hAnsi="Times"/>
          <w:sz w:val="24"/>
          <w:szCs w:val="24"/>
        </w:rPr>
        <w:t xml:space="preserve">adding of a dormer on the second-floor bedroom and the adding of the front porch </w:t>
      </w:r>
      <w:r w:rsidRPr="009A69D5">
        <w:rPr>
          <w:rFonts w:ascii="Times" w:hAnsi="Times"/>
          <w:color w:val="000000"/>
          <w:sz w:val="24"/>
          <w:szCs w:val="24"/>
        </w:rPr>
        <w:t>at 76 Farm Street as referenced on the plan by Residential Alteration  dated February 3, 2022, will not be substantially more detrimental to the neighborhood than the existing nonconformity.</w:t>
      </w:r>
    </w:p>
    <w:p w14:paraId="3BABF1A5" w14:textId="71DAF578" w:rsidR="009A69D5" w:rsidRPr="009A69D5" w:rsidRDefault="009A69D5" w:rsidP="009A69D5">
      <w:pPr>
        <w:rPr>
          <w:rFonts w:ascii="Times" w:hAnsi="Times"/>
          <w:b/>
          <w:bCs/>
          <w:color w:val="000000"/>
          <w:sz w:val="24"/>
          <w:szCs w:val="24"/>
          <w:u w:val="single"/>
        </w:rPr>
      </w:pPr>
      <w:r w:rsidRPr="009A69D5">
        <w:rPr>
          <w:rFonts w:ascii="Times" w:hAnsi="Times"/>
          <w:b/>
          <w:bCs/>
          <w:color w:val="000000"/>
          <w:sz w:val="24"/>
          <w:szCs w:val="24"/>
          <w:u w:val="single"/>
        </w:rPr>
        <w:t>Public Hearing: 3 Rivendell Lane</w:t>
      </w:r>
    </w:p>
    <w:p w14:paraId="4E6209C7" w14:textId="77777777" w:rsidR="009A69D5" w:rsidRPr="009A69D5" w:rsidRDefault="009A69D5" w:rsidP="009A69D5">
      <w:pPr>
        <w:rPr>
          <w:rFonts w:ascii="Times" w:hAnsi="Times"/>
          <w:sz w:val="24"/>
          <w:szCs w:val="24"/>
        </w:rPr>
      </w:pPr>
      <w:r w:rsidRPr="009A69D5">
        <w:rPr>
          <w:rFonts w:ascii="Times" w:hAnsi="Times"/>
          <w:sz w:val="24"/>
          <w:szCs w:val="24"/>
        </w:rPr>
        <w:t xml:space="preserve">The Chairman called the hearing to order at 7:00 PM. </w:t>
      </w:r>
    </w:p>
    <w:p w14:paraId="6F4746BB" w14:textId="7807F141" w:rsidR="00D232E3" w:rsidRPr="009A69D5" w:rsidRDefault="00D232E3" w:rsidP="00D232E3">
      <w:pPr>
        <w:rPr>
          <w:rFonts w:ascii="Times" w:hAnsi="Times"/>
          <w:bCs/>
          <w:sz w:val="24"/>
          <w:szCs w:val="24"/>
          <w:shd w:val="clear" w:color="auto" w:fill="FFFF00"/>
        </w:rPr>
      </w:pPr>
      <w:r w:rsidRPr="009A69D5">
        <w:rPr>
          <w:rFonts w:ascii="Times" w:hAnsi="Times"/>
          <w:sz w:val="24"/>
          <w:szCs w:val="24"/>
        </w:rPr>
        <w:t xml:space="preserve">By application filed with the office of the Millis Town Clerk, the petitioner, Talita </w:t>
      </w:r>
      <w:proofErr w:type="spellStart"/>
      <w:r w:rsidRPr="009A69D5">
        <w:rPr>
          <w:rFonts w:ascii="Times" w:hAnsi="Times"/>
          <w:sz w:val="24"/>
          <w:szCs w:val="24"/>
        </w:rPr>
        <w:t>Faria</w:t>
      </w:r>
      <w:proofErr w:type="spellEnd"/>
      <w:r w:rsidRPr="009A69D5">
        <w:rPr>
          <w:rFonts w:ascii="Times" w:hAnsi="Times"/>
          <w:sz w:val="24"/>
          <w:szCs w:val="24"/>
        </w:rPr>
        <w:t xml:space="preserve"> for property located at Lot 1 3 Rivendell Lane</w:t>
      </w:r>
      <w:r w:rsidRPr="009A69D5">
        <w:rPr>
          <w:rFonts w:ascii="Times" w:hAnsi="Times"/>
          <w:bCs/>
          <w:sz w:val="24"/>
          <w:szCs w:val="24"/>
        </w:rPr>
        <w:t>, R-S Zone.</w:t>
      </w:r>
    </w:p>
    <w:p w14:paraId="473F175C" w14:textId="63BF43C5" w:rsidR="00D232E3" w:rsidRPr="009A69D5" w:rsidRDefault="00D232E3" w:rsidP="00D232E3">
      <w:pPr>
        <w:rPr>
          <w:rFonts w:ascii="Times" w:hAnsi="Times"/>
          <w:sz w:val="24"/>
          <w:szCs w:val="24"/>
        </w:rPr>
      </w:pPr>
      <w:r w:rsidRPr="009A69D5">
        <w:rPr>
          <w:rFonts w:ascii="Times" w:hAnsi="Times"/>
          <w:bCs/>
          <w:sz w:val="24"/>
          <w:szCs w:val="24"/>
        </w:rPr>
        <w:t xml:space="preserve">The petitioner </w:t>
      </w:r>
      <w:r w:rsidRPr="009A69D5">
        <w:rPr>
          <w:rFonts w:ascii="Times" w:hAnsi="Times"/>
          <w:sz w:val="24"/>
          <w:szCs w:val="24"/>
        </w:rPr>
        <w:t xml:space="preserve">is seeking a special permit under section XIII O, Accessory Family Unit to be allowed to have an </w:t>
      </w:r>
      <w:proofErr w:type="spellStart"/>
      <w:r w:rsidRPr="009A69D5">
        <w:rPr>
          <w:rFonts w:ascii="Times" w:hAnsi="Times"/>
          <w:sz w:val="24"/>
          <w:szCs w:val="24"/>
        </w:rPr>
        <w:t>inlaw</w:t>
      </w:r>
      <w:proofErr w:type="spellEnd"/>
      <w:r w:rsidRPr="009A69D5">
        <w:rPr>
          <w:rFonts w:ascii="Times" w:hAnsi="Times"/>
          <w:sz w:val="24"/>
          <w:szCs w:val="24"/>
        </w:rPr>
        <w:t xml:space="preserve"> unit.</w:t>
      </w:r>
    </w:p>
    <w:p w14:paraId="202CF80C" w14:textId="57A7DB1E" w:rsidR="00D232E3" w:rsidRPr="009A69D5" w:rsidRDefault="00D232E3" w:rsidP="00D232E3">
      <w:pPr>
        <w:rPr>
          <w:rFonts w:ascii="Times" w:hAnsi="Times"/>
          <w:b/>
          <w:sz w:val="24"/>
          <w:szCs w:val="24"/>
          <w:u w:val="single"/>
        </w:rPr>
      </w:pPr>
      <w:r w:rsidRPr="009A69D5">
        <w:rPr>
          <w:rFonts w:ascii="Times" w:hAnsi="Times"/>
          <w:sz w:val="24"/>
          <w:szCs w:val="24"/>
        </w:rPr>
        <w:t xml:space="preserve">Notice of the application was published in the Milford Daily News.  A public hearing in accordance with said notice was held on March </w:t>
      </w:r>
      <w:r w:rsidR="009A69D5" w:rsidRPr="009A69D5">
        <w:rPr>
          <w:rFonts w:ascii="Times" w:hAnsi="Times"/>
          <w:sz w:val="24"/>
          <w:szCs w:val="24"/>
        </w:rPr>
        <w:t>29</w:t>
      </w:r>
      <w:r w:rsidRPr="009A69D5">
        <w:rPr>
          <w:rFonts w:ascii="Times" w:hAnsi="Times"/>
          <w:sz w:val="24"/>
          <w:szCs w:val="24"/>
        </w:rPr>
        <w:t>, 2022 in the Veterans Memorial Building, Room 130.  Notice of the hearing was provided to the petitioners, abutters, and appropriate town boards and officials.  Notice of the hearing was posted in the Veterans Memorial Building.</w:t>
      </w:r>
    </w:p>
    <w:p w14:paraId="187A72D5" w14:textId="5D8DF0CD" w:rsidR="00D232E3" w:rsidRPr="009A69D5" w:rsidRDefault="00D232E3" w:rsidP="00D232E3">
      <w:pPr>
        <w:rPr>
          <w:rFonts w:ascii="Times" w:hAnsi="Times"/>
          <w:sz w:val="24"/>
          <w:szCs w:val="24"/>
        </w:rPr>
      </w:pPr>
      <w:r w:rsidRPr="009A69D5">
        <w:rPr>
          <w:rFonts w:ascii="Times" w:hAnsi="Times"/>
          <w:sz w:val="24"/>
          <w:szCs w:val="24"/>
        </w:rPr>
        <w:t xml:space="preserve">Also present was the applicant, Talita </w:t>
      </w:r>
      <w:proofErr w:type="spellStart"/>
      <w:r w:rsidRPr="009A69D5">
        <w:rPr>
          <w:rFonts w:ascii="Times" w:hAnsi="Times"/>
          <w:sz w:val="24"/>
          <w:szCs w:val="24"/>
        </w:rPr>
        <w:t>Faria</w:t>
      </w:r>
      <w:proofErr w:type="spellEnd"/>
      <w:r w:rsidRPr="009A69D5">
        <w:rPr>
          <w:rFonts w:ascii="Times" w:hAnsi="Times"/>
          <w:sz w:val="24"/>
          <w:szCs w:val="24"/>
        </w:rPr>
        <w:t>.</w:t>
      </w:r>
    </w:p>
    <w:p w14:paraId="4AADD6FC" w14:textId="295BDFAF" w:rsidR="00D232E3" w:rsidRPr="009A69D5" w:rsidRDefault="00D232E3" w:rsidP="00D232E3">
      <w:pPr>
        <w:rPr>
          <w:rFonts w:ascii="Times" w:hAnsi="Times"/>
          <w:sz w:val="24"/>
          <w:szCs w:val="24"/>
        </w:rPr>
      </w:pPr>
      <w:r w:rsidRPr="009A69D5">
        <w:rPr>
          <w:rFonts w:ascii="Times" w:hAnsi="Times"/>
          <w:sz w:val="24"/>
          <w:szCs w:val="24"/>
        </w:rPr>
        <w:t xml:space="preserve">Mr. Peter </w:t>
      </w:r>
      <w:proofErr w:type="spellStart"/>
      <w:r w:rsidRPr="009A69D5">
        <w:rPr>
          <w:rFonts w:ascii="Times" w:hAnsi="Times"/>
          <w:sz w:val="24"/>
          <w:szCs w:val="24"/>
        </w:rPr>
        <w:t>Koufopoulos</w:t>
      </w:r>
      <w:proofErr w:type="spellEnd"/>
      <w:r w:rsidRPr="009A69D5">
        <w:rPr>
          <w:rFonts w:ascii="Times" w:hAnsi="Times"/>
          <w:sz w:val="24"/>
          <w:szCs w:val="24"/>
        </w:rPr>
        <w:t xml:space="preserve"> read the notice of hearing. </w:t>
      </w:r>
    </w:p>
    <w:p w14:paraId="20EC11CC" w14:textId="44A1160A" w:rsidR="00D232E3" w:rsidRPr="009A69D5" w:rsidRDefault="00D232E3" w:rsidP="00D232E3">
      <w:pPr>
        <w:rPr>
          <w:rFonts w:ascii="Times" w:hAnsi="Times"/>
          <w:sz w:val="24"/>
          <w:szCs w:val="24"/>
        </w:rPr>
      </w:pPr>
      <w:r w:rsidRPr="009A69D5">
        <w:rPr>
          <w:rFonts w:ascii="Times" w:hAnsi="Times"/>
          <w:sz w:val="24"/>
          <w:szCs w:val="24"/>
        </w:rPr>
        <w:t>The Chairman noted that abutters had been notified, the hearing had been advertised and no additional correspondence had been received.</w:t>
      </w:r>
    </w:p>
    <w:p w14:paraId="3A2491F4" w14:textId="72D752D3" w:rsidR="00D232E3" w:rsidRPr="009A69D5" w:rsidRDefault="00D232E3" w:rsidP="00D232E3">
      <w:pPr>
        <w:rPr>
          <w:rFonts w:ascii="Times" w:hAnsi="Times"/>
          <w:sz w:val="24"/>
          <w:szCs w:val="24"/>
        </w:rPr>
      </w:pPr>
      <w:r w:rsidRPr="009A69D5">
        <w:rPr>
          <w:rFonts w:ascii="Times" w:hAnsi="Times"/>
          <w:sz w:val="24"/>
          <w:szCs w:val="24"/>
        </w:rPr>
        <w:t>There were abutters present who were in support of the application.</w:t>
      </w:r>
    </w:p>
    <w:p w14:paraId="260D614E" w14:textId="48F80C64" w:rsidR="00D232E3" w:rsidRPr="009A69D5" w:rsidRDefault="00D232E3" w:rsidP="00D232E3">
      <w:pPr>
        <w:rPr>
          <w:rFonts w:ascii="Times" w:hAnsi="Times"/>
          <w:sz w:val="24"/>
          <w:szCs w:val="24"/>
        </w:rPr>
      </w:pPr>
      <w:r w:rsidRPr="009A69D5">
        <w:rPr>
          <w:rFonts w:ascii="Times" w:hAnsi="Times"/>
          <w:sz w:val="24"/>
          <w:szCs w:val="24"/>
        </w:rPr>
        <w:lastRenderedPageBreak/>
        <w:t xml:space="preserve">On a motion made by Wayne Carlson and seconded by William Lawson, the board voted unanimously to grant a special permit under section XIII O, for an Accessory Family Unit to Talita </w:t>
      </w:r>
      <w:proofErr w:type="spellStart"/>
      <w:r w:rsidRPr="009A69D5">
        <w:rPr>
          <w:rFonts w:ascii="Times" w:hAnsi="Times"/>
          <w:sz w:val="24"/>
          <w:szCs w:val="24"/>
        </w:rPr>
        <w:t>Faria</w:t>
      </w:r>
      <w:proofErr w:type="spellEnd"/>
      <w:r w:rsidRPr="009A69D5">
        <w:rPr>
          <w:rFonts w:ascii="Times" w:hAnsi="Times"/>
          <w:sz w:val="24"/>
          <w:szCs w:val="24"/>
        </w:rPr>
        <w:t>.</w:t>
      </w:r>
    </w:p>
    <w:p w14:paraId="37305FAD" w14:textId="6F003E9A" w:rsidR="00D232E3" w:rsidRPr="009A69D5" w:rsidRDefault="00D232E3" w:rsidP="00D232E3">
      <w:pPr>
        <w:rPr>
          <w:rFonts w:ascii="Times" w:hAnsi="Times"/>
          <w:sz w:val="24"/>
          <w:szCs w:val="24"/>
        </w:rPr>
      </w:pPr>
      <w:r w:rsidRPr="009A69D5">
        <w:rPr>
          <w:rFonts w:ascii="Times" w:hAnsi="Times"/>
          <w:sz w:val="24"/>
          <w:szCs w:val="24"/>
        </w:rPr>
        <w:t>On a motion made by Wayne Carlson and seconded by William L</w:t>
      </w:r>
      <w:r w:rsidR="009A69D5" w:rsidRPr="009A69D5">
        <w:rPr>
          <w:rFonts w:ascii="Times" w:hAnsi="Times"/>
          <w:sz w:val="24"/>
          <w:szCs w:val="24"/>
        </w:rPr>
        <w:t>a</w:t>
      </w:r>
      <w:r w:rsidRPr="009A69D5">
        <w:rPr>
          <w:rFonts w:ascii="Times" w:hAnsi="Times"/>
          <w:sz w:val="24"/>
          <w:szCs w:val="24"/>
        </w:rPr>
        <w:t>wson, the board voted unanimously to close the public hearing.</w:t>
      </w:r>
    </w:p>
    <w:p w14:paraId="55D34424" w14:textId="77777777" w:rsidR="00D232E3" w:rsidRPr="009A69D5" w:rsidRDefault="00D232E3" w:rsidP="00D232E3">
      <w:pPr>
        <w:rPr>
          <w:rFonts w:ascii="Times" w:hAnsi="Times"/>
          <w:b/>
          <w:sz w:val="24"/>
          <w:szCs w:val="24"/>
        </w:rPr>
      </w:pPr>
      <w:r w:rsidRPr="009A69D5">
        <w:rPr>
          <w:rFonts w:ascii="Times" w:hAnsi="Times"/>
          <w:sz w:val="24"/>
          <w:szCs w:val="24"/>
        </w:rPr>
        <w:t>The hearing was closed at 7:15 pm.</w:t>
      </w:r>
    </w:p>
    <w:p w14:paraId="24EA002E" w14:textId="77777777" w:rsidR="00D232E3" w:rsidRPr="009A69D5" w:rsidRDefault="00D232E3" w:rsidP="00D232E3">
      <w:pPr>
        <w:rPr>
          <w:rFonts w:ascii="Times" w:hAnsi="Times"/>
          <w:b/>
          <w:sz w:val="24"/>
          <w:szCs w:val="24"/>
        </w:rPr>
      </w:pPr>
    </w:p>
    <w:p w14:paraId="5AE9B970" w14:textId="77777777" w:rsidR="00D232E3" w:rsidRPr="009A69D5" w:rsidRDefault="00D232E3" w:rsidP="00D232E3">
      <w:pPr>
        <w:rPr>
          <w:rFonts w:ascii="Times" w:hAnsi="Times"/>
          <w:sz w:val="24"/>
          <w:szCs w:val="24"/>
        </w:rPr>
      </w:pPr>
    </w:p>
    <w:p w14:paraId="537BF233" w14:textId="51E9FB50" w:rsidR="00D232E3" w:rsidRPr="009A69D5" w:rsidRDefault="00D232E3" w:rsidP="00D232E3">
      <w:pPr>
        <w:rPr>
          <w:rFonts w:ascii="Times" w:hAnsi="Times"/>
          <w:sz w:val="24"/>
          <w:szCs w:val="24"/>
        </w:rPr>
      </w:pPr>
      <w:r w:rsidRPr="009A69D5">
        <w:rPr>
          <w:rFonts w:ascii="Times" w:hAnsi="Times"/>
          <w:bCs/>
          <w:sz w:val="24"/>
          <w:szCs w:val="24"/>
        </w:rPr>
        <w:t xml:space="preserve">Therefore, the applicant does meet the requirements necessary for granting of a Special Permit Under </w:t>
      </w:r>
      <w:r w:rsidRPr="009A69D5">
        <w:rPr>
          <w:rFonts w:ascii="Times" w:hAnsi="Times"/>
          <w:sz w:val="24"/>
          <w:szCs w:val="24"/>
        </w:rPr>
        <w:t xml:space="preserve">Section XIII O, Accessory Family Unit to Talita </w:t>
      </w:r>
      <w:proofErr w:type="spellStart"/>
      <w:r w:rsidRPr="009A69D5">
        <w:rPr>
          <w:rFonts w:ascii="Times" w:hAnsi="Times"/>
          <w:sz w:val="24"/>
          <w:szCs w:val="24"/>
        </w:rPr>
        <w:t>Faria</w:t>
      </w:r>
      <w:proofErr w:type="spellEnd"/>
      <w:r w:rsidRPr="009A69D5">
        <w:rPr>
          <w:rFonts w:ascii="Times" w:hAnsi="Times"/>
          <w:sz w:val="24"/>
          <w:szCs w:val="24"/>
        </w:rPr>
        <w:t>. This decision is subject to approval of the Board of Health (septic revision).</w:t>
      </w:r>
    </w:p>
    <w:p w14:paraId="4F890443" w14:textId="6F48FF6F" w:rsidR="009A69D5" w:rsidRPr="009A69D5" w:rsidRDefault="009A69D5" w:rsidP="009A69D5">
      <w:pPr>
        <w:spacing w:after="0"/>
        <w:rPr>
          <w:rFonts w:ascii="Times" w:hAnsi="Times"/>
          <w:b/>
          <w:bCs/>
          <w:sz w:val="24"/>
          <w:szCs w:val="24"/>
          <w:u w:val="single"/>
        </w:rPr>
      </w:pPr>
      <w:r w:rsidRPr="009A69D5">
        <w:rPr>
          <w:rFonts w:ascii="Times" w:hAnsi="Times"/>
          <w:b/>
          <w:bCs/>
          <w:sz w:val="24"/>
          <w:szCs w:val="24"/>
          <w:u w:val="single"/>
        </w:rPr>
        <w:t>Bills:</w:t>
      </w:r>
    </w:p>
    <w:p w14:paraId="5E7C3E42" w14:textId="0E596608" w:rsidR="009A69D5" w:rsidRPr="009A69D5" w:rsidRDefault="009A69D5" w:rsidP="009A69D5">
      <w:pPr>
        <w:spacing w:after="0"/>
        <w:rPr>
          <w:rFonts w:ascii="Times" w:hAnsi="Times"/>
          <w:sz w:val="24"/>
          <w:szCs w:val="24"/>
        </w:rPr>
      </w:pPr>
      <w:r w:rsidRPr="009A69D5">
        <w:rPr>
          <w:rFonts w:ascii="Times" w:hAnsi="Times"/>
          <w:sz w:val="24"/>
          <w:szCs w:val="24"/>
        </w:rPr>
        <w:t>The Board voted to authorize the Chairman to sign the bills on behalf of the Board.  The secretary will write a letter to the Town Accountant about this action.</w:t>
      </w:r>
    </w:p>
    <w:p w14:paraId="16ABF44F" w14:textId="5DC84567" w:rsidR="009A69D5" w:rsidRPr="009A69D5" w:rsidRDefault="009A69D5" w:rsidP="009A69D5">
      <w:pPr>
        <w:spacing w:after="0"/>
        <w:rPr>
          <w:rFonts w:ascii="Times" w:hAnsi="Times"/>
          <w:sz w:val="24"/>
          <w:szCs w:val="24"/>
        </w:rPr>
      </w:pPr>
    </w:p>
    <w:p w14:paraId="671B5DED" w14:textId="619B6CD2" w:rsidR="009A69D5" w:rsidRPr="009A69D5" w:rsidRDefault="009A69D5" w:rsidP="009A69D5">
      <w:pPr>
        <w:spacing w:after="0"/>
        <w:rPr>
          <w:rFonts w:ascii="Times" w:hAnsi="Times"/>
          <w:sz w:val="24"/>
          <w:szCs w:val="24"/>
        </w:rPr>
      </w:pPr>
      <w:r w:rsidRPr="009A69D5">
        <w:rPr>
          <w:rFonts w:ascii="Times" w:hAnsi="Times"/>
          <w:sz w:val="24"/>
          <w:szCs w:val="24"/>
        </w:rPr>
        <w:t>Respectfully Submitted,</w:t>
      </w:r>
    </w:p>
    <w:p w14:paraId="22AA9AF1" w14:textId="0606E38D" w:rsidR="009A69D5" w:rsidRPr="009A69D5" w:rsidRDefault="009A69D5" w:rsidP="009A69D5">
      <w:pPr>
        <w:spacing w:after="0"/>
        <w:rPr>
          <w:rFonts w:ascii="Times" w:hAnsi="Times"/>
          <w:sz w:val="24"/>
          <w:szCs w:val="24"/>
        </w:rPr>
      </w:pPr>
    </w:p>
    <w:p w14:paraId="51543D16" w14:textId="70A4032E" w:rsidR="009A69D5" w:rsidRPr="009A69D5" w:rsidRDefault="009A69D5" w:rsidP="009A69D5">
      <w:pPr>
        <w:spacing w:after="0"/>
        <w:rPr>
          <w:rFonts w:ascii="Times" w:hAnsi="Times"/>
          <w:sz w:val="24"/>
          <w:szCs w:val="24"/>
        </w:rPr>
      </w:pPr>
      <w:r w:rsidRPr="009A69D5">
        <w:rPr>
          <w:rFonts w:ascii="Times" w:hAnsi="Times"/>
          <w:sz w:val="24"/>
          <w:szCs w:val="24"/>
        </w:rPr>
        <w:t>Amy Sutherland</w:t>
      </w:r>
    </w:p>
    <w:p w14:paraId="0319C933" w14:textId="0D4D7C3E" w:rsidR="009A69D5" w:rsidRPr="009A69D5" w:rsidRDefault="009A69D5" w:rsidP="009A69D5">
      <w:pPr>
        <w:spacing w:after="0"/>
        <w:rPr>
          <w:rFonts w:ascii="Times" w:hAnsi="Times"/>
          <w:sz w:val="24"/>
          <w:szCs w:val="24"/>
        </w:rPr>
      </w:pPr>
      <w:r w:rsidRPr="009A69D5">
        <w:rPr>
          <w:rFonts w:ascii="Times" w:hAnsi="Times"/>
          <w:sz w:val="24"/>
          <w:szCs w:val="24"/>
        </w:rPr>
        <w:t>Recording Secretary</w:t>
      </w:r>
    </w:p>
    <w:p w14:paraId="68C3597C" w14:textId="44BE41AA" w:rsidR="009A69D5" w:rsidRDefault="009A69D5" w:rsidP="00D232E3"/>
    <w:p w14:paraId="1AD3B1F3" w14:textId="77777777" w:rsidR="00D232E3" w:rsidRDefault="00D232E3" w:rsidP="00D232E3">
      <w:pPr>
        <w:rPr>
          <w:b/>
        </w:rPr>
      </w:pPr>
    </w:p>
    <w:p w14:paraId="465E716C" w14:textId="77777777" w:rsidR="00D232E3" w:rsidRDefault="00D232E3" w:rsidP="00D232E3">
      <w:pPr>
        <w:rPr>
          <w:b/>
        </w:rPr>
      </w:pPr>
    </w:p>
    <w:p w14:paraId="30321447" w14:textId="77777777" w:rsidR="00D232E3" w:rsidRDefault="00D232E3" w:rsidP="00D232E3">
      <w:pPr>
        <w:rPr>
          <w:b/>
        </w:rPr>
      </w:pPr>
    </w:p>
    <w:p w14:paraId="4886C74E" w14:textId="77777777" w:rsidR="00D232E3" w:rsidRPr="009967F6" w:rsidRDefault="00D232E3" w:rsidP="004A0948">
      <w:pPr>
        <w:rPr>
          <w:rFonts w:ascii="Times New Roman" w:hAnsi="Times New Roman" w:cs="Times New Roman"/>
          <w:b/>
          <w:bCs/>
          <w:sz w:val="24"/>
          <w:szCs w:val="24"/>
        </w:rPr>
      </w:pPr>
    </w:p>
    <w:p w14:paraId="0100359F" w14:textId="77777777" w:rsidR="009967F6" w:rsidRPr="004A0948" w:rsidRDefault="009967F6" w:rsidP="004A0948">
      <w:pPr>
        <w:rPr>
          <w:rFonts w:ascii="Times New Roman" w:hAnsi="Times New Roman" w:cs="Times New Roman"/>
          <w:b/>
          <w:sz w:val="24"/>
          <w:szCs w:val="24"/>
        </w:rPr>
      </w:pPr>
    </w:p>
    <w:p w14:paraId="77129FD0" w14:textId="77777777" w:rsidR="004A0948" w:rsidRPr="004A0948" w:rsidRDefault="004A0948" w:rsidP="004A0948">
      <w:pPr>
        <w:rPr>
          <w:rFonts w:ascii="Times New Roman" w:hAnsi="Times New Roman" w:cs="Times New Roman"/>
          <w:b/>
          <w:sz w:val="24"/>
          <w:szCs w:val="24"/>
        </w:rPr>
      </w:pPr>
    </w:p>
    <w:p w14:paraId="2089D764" w14:textId="77777777" w:rsidR="004A0948" w:rsidRPr="004A0948" w:rsidRDefault="004A0948" w:rsidP="004A0948">
      <w:pPr>
        <w:rPr>
          <w:rFonts w:ascii="Times New Roman" w:hAnsi="Times New Roman" w:cs="Times New Roman"/>
          <w:b/>
          <w:sz w:val="24"/>
          <w:szCs w:val="24"/>
        </w:rPr>
      </w:pPr>
    </w:p>
    <w:p w14:paraId="6318CF4C" w14:textId="77777777" w:rsidR="004A0948" w:rsidRPr="004A0948" w:rsidRDefault="004A0948" w:rsidP="004A0948">
      <w:pPr>
        <w:rPr>
          <w:rFonts w:ascii="Times New Roman" w:hAnsi="Times New Roman" w:cs="Times New Roman"/>
          <w:b/>
          <w:sz w:val="24"/>
          <w:szCs w:val="24"/>
        </w:rPr>
      </w:pPr>
    </w:p>
    <w:p w14:paraId="49D58ABF" w14:textId="77777777" w:rsidR="004A0948" w:rsidRPr="004A0948" w:rsidRDefault="004A0948" w:rsidP="004A0948">
      <w:pPr>
        <w:rPr>
          <w:rFonts w:ascii="Times New Roman" w:hAnsi="Times New Roman" w:cs="Times New Roman"/>
          <w:b/>
          <w:sz w:val="24"/>
          <w:szCs w:val="24"/>
        </w:rPr>
      </w:pPr>
    </w:p>
    <w:p w14:paraId="2038B00F" w14:textId="77777777" w:rsidR="004A0948" w:rsidRPr="004A0948" w:rsidRDefault="004A0948" w:rsidP="004A0948">
      <w:pPr>
        <w:rPr>
          <w:rFonts w:ascii="Times New Roman" w:hAnsi="Times New Roman" w:cs="Times New Roman"/>
          <w:b/>
        </w:rPr>
      </w:pPr>
    </w:p>
    <w:p w14:paraId="39C6EDCA" w14:textId="77777777" w:rsidR="004A0948" w:rsidRPr="004A0948" w:rsidRDefault="004A0948" w:rsidP="004A0948">
      <w:pPr>
        <w:rPr>
          <w:rFonts w:ascii="Times New Roman" w:hAnsi="Times New Roman" w:cs="Times New Roman"/>
        </w:rPr>
      </w:pPr>
    </w:p>
    <w:p w14:paraId="4EC801AD" w14:textId="77777777" w:rsidR="004A0948" w:rsidRPr="004A0948" w:rsidRDefault="004A0948" w:rsidP="004A0948">
      <w:pPr>
        <w:rPr>
          <w:rFonts w:ascii="Times New Roman" w:hAnsi="Times New Roman" w:cs="Times New Roman"/>
          <w:bCs/>
        </w:rPr>
      </w:pPr>
    </w:p>
    <w:p w14:paraId="69F52FE6" w14:textId="77777777" w:rsidR="004A0948" w:rsidRPr="004A0948" w:rsidRDefault="004A0948" w:rsidP="004A0948">
      <w:pPr>
        <w:rPr>
          <w:rFonts w:ascii="Times New Roman" w:hAnsi="Times New Roman" w:cs="Times New Roman"/>
        </w:rPr>
      </w:pPr>
    </w:p>
    <w:p w14:paraId="7E3B7387" w14:textId="77777777" w:rsidR="004A0948" w:rsidRPr="004A0948" w:rsidRDefault="004A0948" w:rsidP="004A0948">
      <w:pPr>
        <w:rPr>
          <w:rFonts w:ascii="Times New Roman" w:hAnsi="Times New Roman" w:cs="Times New Roman"/>
          <w:b/>
        </w:rPr>
      </w:pPr>
    </w:p>
    <w:p w14:paraId="49CBEE3D" w14:textId="77777777" w:rsidR="004A0948" w:rsidRPr="004A0948" w:rsidRDefault="004A0948" w:rsidP="004A0948">
      <w:pPr>
        <w:rPr>
          <w:rFonts w:ascii="Times New Roman" w:hAnsi="Times New Roman" w:cs="Times New Roman"/>
          <w:b/>
        </w:rPr>
      </w:pPr>
    </w:p>
    <w:p w14:paraId="2F7F7F17" w14:textId="77777777" w:rsidR="004A0948" w:rsidRPr="004A0948" w:rsidRDefault="004A0948" w:rsidP="004A0948">
      <w:pPr>
        <w:rPr>
          <w:rFonts w:ascii="Times New Roman" w:hAnsi="Times New Roman" w:cs="Times New Roman"/>
          <w:b/>
        </w:rPr>
      </w:pPr>
    </w:p>
    <w:p w14:paraId="493B6288" w14:textId="77777777" w:rsidR="004A0948" w:rsidRPr="004A0948" w:rsidRDefault="004A0948" w:rsidP="004A0948">
      <w:pPr>
        <w:rPr>
          <w:rFonts w:ascii="Times New Roman" w:hAnsi="Times New Roman" w:cs="Times New Roman"/>
          <w:b/>
        </w:rPr>
      </w:pPr>
    </w:p>
    <w:p w14:paraId="063FD8B2" w14:textId="77777777" w:rsidR="004A0948" w:rsidRPr="004A0948" w:rsidRDefault="004A0948" w:rsidP="004A0948">
      <w:pPr>
        <w:rPr>
          <w:rFonts w:ascii="Times New Roman" w:hAnsi="Times New Roman" w:cs="Times New Roman"/>
        </w:rPr>
      </w:pPr>
    </w:p>
    <w:p w14:paraId="5A68DD9C" w14:textId="77777777" w:rsidR="004A0948" w:rsidRPr="004A0948" w:rsidRDefault="004A0948" w:rsidP="004A0948">
      <w:pPr>
        <w:rPr>
          <w:rFonts w:ascii="Times New Roman" w:hAnsi="Times New Roman" w:cs="Times New Roman"/>
        </w:rPr>
      </w:pPr>
    </w:p>
    <w:p w14:paraId="20E8CEF2" w14:textId="1E57D1F6" w:rsidR="0052285D" w:rsidRPr="004A0948" w:rsidRDefault="0052285D">
      <w:pPr>
        <w:rPr>
          <w:rFonts w:ascii="Times New Roman" w:hAnsi="Times New Roman" w:cs="Times New Roman"/>
        </w:rPr>
      </w:pPr>
    </w:p>
    <w:p w14:paraId="49A1A0B7" w14:textId="77777777" w:rsidR="005077F1" w:rsidRDefault="005077F1"/>
    <w:sectPr w:rsidR="00507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C3E2F"/>
    <w:multiLevelType w:val="hybridMultilevel"/>
    <w:tmpl w:val="26004FFE"/>
    <w:lvl w:ilvl="0" w:tplc="008AFC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88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F1"/>
    <w:rsid w:val="0048458E"/>
    <w:rsid w:val="004A0948"/>
    <w:rsid w:val="004B3E8E"/>
    <w:rsid w:val="005077F1"/>
    <w:rsid w:val="0052285D"/>
    <w:rsid w:val="00530ACA"/>
    <w:rsid w:val="00623E09"/>
    <w:rsid w:val="006E1A5E"/>
    <w:rsid w:val="00956A33"/>
    <w:rsid w:val="009967F6"/>
    <w:rsid w:val="009A69D5"/>
    <w:rsid w:val="00B738E5"/>
    <w:rsid w:val="00B82204"/>
    <w:rsid w:val="00D232E3"/>
    <w:rsid w:val="00DD469F"/>
    <w:rsid w:val="00DE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64A"/>
  <w15:chartTrackingRefBased/>
  <w15:docId w15:val="{DC05D16D-827E-4D97-B14F-4C42D91C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738E5"/>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7F1"/>
    <w:pPr>
      <w:ind w:left="720"/>
      <w:contextualSpacing/>
    </w:pPr>
  </w:style>
  <w:style w:type="paragraph" w:styleId="BodyText">
    <w:name w:val="Body Text"/>
    <w:basedOn w:val="Normal"/>
    <w:link w:val="BodyTextChar"/>
    <w:semiHidden/>
    <w:rsid w:val="004A094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A0948"/>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738E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Sutherland</dc:creator>
  <cp:keywords/>
  <dc:description/>
  <cp:lastModifiedBy>Amy Sutherland</cp:lastModifiedBy>
  <cp:revision>2</cp:revision>
  <dcterms:created xsi:type="dcterms:W3CDTF">2022-04-05T23:47:00Z</dcterms:created>
  <dcterms:modified xsi:type="dcterms:W3CDTF">2022-04-05T23:47:00Z</dcterms:modified>
</cp:coreProperties>
</file>